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4EA" w:rsidRDefault="00BC738F">
      <w:pPr>
        <w:spacing w:after="120" w:line="360" w:lineRule="auto"/>
        <w:ind w:left="567" w:right="2262"/>
        <w:rPr>
          <w:rFonts w:ascii="Arial" w:hAnsi="Arial" w:cs="Arial"/>
          <w:b/>
          <w:sz w:val="28"/>
          <w:szCs w:val="28"/>
        </w:rPr>
      </w:pPr>
      <w:r>
        <w:rPr>
          <w:rFonts w:ascii="Arial" w:hAnsi="Arial" w:cs="Arial"/>
          <w:b/>
          <w:sz w:val="28"/>
          <w:szCs w:val="28"/>
        </w:rPr>
        <w:t>Mit dem Safety Kit auf der sicheren Seite</w:t>
      </w:r>
    </w:p>
    <w:p w:rsidR="009A44EA" w:rsidRDefault="00BC738F">
      <w:pPr>
        <w:spacing w:after="120" w:line="360" w:lineRule="auto"/>
        <w:ind w:left="567" w:right="2262"/>
        <w:rPr>
          <w:rFonts w:ascii="Arial" w:hAnsi="Arial" w:cs="Arial"/>
          <w:b/>
          <w:bCs/>
        </w:rPr>
      </w:pPr>
      <w:r>
        <w:rPr>
          <w:rFonts w:ascii="Arial" w:hAnsi="Arial" w:cs="Arial"/>
          <w:b/>
          <w:bCs/>
        </w:rPr>
        <w:t xml:space="preserve">Zertifiziert, langlebig und immer griffbereit: Die persönliche Schutzausrüstung für den Umgang mit Pflanzenschutzmitteln als handlicher Safety Kit-Koffer von AMAZONE. </w:t>
      </w:r>
    </w:p>
    <w:p w:rsidR="00017033" w:rsidRDefault="00017033">
      <w:pPr>
        <w:spacing w:after="120" w:line="360" w:lineRule="auto"/>
        <w:ind w:left="567" w:right="2262"/>
        <w:rPr>
          <w:b/>
          <w:bCs/>
        </w:rPr>
      </w:pPr>
    </w:p>
    <w:p w:rsidR="00017033" w:rsidRPr="00CF1704" w:rsidRDefault="00BC738F">
      <w:pPr>
        <w:spacing w:after="120" w:line="360" w:lineRule="auto"/>
        <w:ind w:left="567" w:right="2262"/>
        <w:rPr>
          <w:rFonts w:ascii="Arial" w:hAnsi="Arial" w:cs="Arial"/>
          <w:bCs/>
        </w:rPr>
      </w:pPr>
      <w:r>
        <w:rPr>
          <w:rFonts w:ascii="Arial" w:hAnsi="Arial" w:cs="Arial"/>
          <w:bCs/>
        </w:rPr>
        <w:t xml:space="preserve">Ob beim Anmischen von Spritzflüssigkeit, bei der Kontrolle des Benetzungsergebnisses auf dem Feld oder beim Reinigen des Spritzgestänges - die Durchführung von Pflanzenschutzmaßnahmen birgt für Anwender die Gefahr von Verletzungen. Haut, Augen, Atemwege und Schleimhäute können durch direkten Kontakt mit Wirkstoffen oder durch das Einatmen von Aerosolen und Gasen geschädigt </w:t>
      </w:r>
      <w:r w:rsidRPr="00CF1704">
        <w:rPr>
          <w:rFonts w:ascii="Arial" w:hAnsi="Arial" w:cs="Arial"/>
          <w:bCs/>
        </w:rPr>
        <w:t xml:space="preserve">werden. </w:t>
      </w:r>
      <w:r w:rsidR="00254648" w:rsidRPr="00CF1704">
        <w:rPr>
          <w:rFonts w:ascii="Arial" w:hAnsi="Arial" w:cs="Arial"/>
          <w:bCs/>
        </w:rPr>
        <w:t xml:space="preserve">Amazone bietet mit dem neuen Safety Kit einen </w:t>
      </w:r>
      <w:r w:rsidR="00DA076C" w:rsidRPr="00CF1704">
        <w:rPr>
          <w:rFonts w:ascii="Arial" w:hAnsi="Arial" w:cs="Arial"/>
          <w:bCs/>
        </w:rPr>
        <w:t xml:space="preserve">essentiellen </w:t>
      </w:r>
      <w:r w:rsidR="00254648" w:rsidRPr="00CF1704">
        <w:rPr>
          <w:rFonts w:ascii="Arial" w:hAnsi="Arial" w:cs="Arial"/>
          <w:bCs/>
        </w:rPr>
        <w:t>Schutz</w:t>
      </w:r>
      <w:r w:rsidR="00CE2E70" w:rsidRPr="00CF1704">
        <w:rPr>
          <w:rFonts w:ascii="Arial" w:hAnsi="Arial" w:cs="Arial"/>
          <w:bCs/>
        </w:rPr>
        <w:t xml:space="preserve"> zur Vermeidung </w:t>
      </w:r>
      <w:r w:rsidR="008617A1">
        <w:rPr>
          <w:rFonts w:ascii="Arial" w:hAnsi="Arial" w:cs="Arial"/>
          <w:bCs/>
        </w:rPr>
        <w:t>diese</w:t>
      </w:r>
      <w:r w:rsidR="00AA3278">
        <w:rPr>
          <w:rFonts w:ascii="Arial" w:hAnsi="Arial" w:cs="Arial"/>
          <w:bCs/>
        </w:rPr>
        <w:t>r</w:t>
      </w:r>
      <w:r w:rsidR="00CE2E70" w:rsidRPr="00CF1704">
        <w:rPr>
          <w:rFonts w:ascii="Arial" w:hAnsi="Arial" w:cs="Arial"/>
          <w:bCs/>
        </w:rPr>
        <w:t xml:space="preserve"> </w:t>
      </w:r>
      <w:r w:rsidRPr="00CF1704">
        <w:rPr>
          <w:rFonts w:ascii="Arial" w:hAnsi="Arial" w:cs="Arial"/>
          <w:bCs/>
        </w:rPr>
        <w:t>Gesundheitsrisiken.</w:t>
      </w:r>
      <w:r w:rsidR="00526309" w:rsidRPr="00CF1704">
        <w:rPr>
          <w:rFonts w:ascii="Arial" w:hAnsi="Arial" w:cs="Arial"/>
          <w:bCs/>
        </w:rPr>
        <w:t xml:space="preserve"> Denn nicht nur </w:t>
      </w:r>
      <w:r w:rsidR="00DA076C" w:rsidRPr="00CF1704">
        <w:rPr>
          <w:rFonts w:ascii="Arial" w:hAnsi="Arial" w:cs="Arial"/>
          <w:bCs/>
        </w:rPr>
        <w:t>die</w:t>
      </w:r>
      <w:r w:rsidR="00526309" w:rsidRPr="00CF1704">
        <w:rPr>
          <w:rFonts w:ascii="Arial" w:hAnsi="Arial" w:cs="Arial"/>
          <w:bCs/>
        </w:rPr>
        <w:t xml:space="preserve"> sichere, komfortable </w:t>
      </w:r>
      <w:r w:rsidR="00DA076C" w:rsidRPr="00CF1704">
        <w:rPr>
          <w:rFonts w:ascii="Arial" w:hAnsi="Arial" w:cs="Arial"/>
          <w:bCs/>
        </w:rPr>
        <w:t xml:space="preserve">Bedienung der </w:t>
      </w:r>
      <w:r w:rsidR="00526309" w:rsidRPr="00CF1704">
        <w:rPr>
          <w:rFonts w:ascii="Arial" w:hAnsi="Arial" w:cs="Arial"/>
          <w:bCs/>
        </w:rPr>
        <w:t xml:space="preserve">Amazone Technik, auch ein hohes Maß an Sicherheit beim </w:t>
      </w:r>
      <w:r w:rsidR="00E1739D" w:rsidRPr="00CF1704">
        <w:rPr>
          <w:rFonts w:ascii="Arial" w:hAnsi="Arial" w:cs="Arial"/>
          <w:bCs/>
        </w:rPr>
        <w:t>Arbeiten</w:t>
      </w:r>
      <w:r w:rsidR="00DA076C" w:rsidRPr="00CF1704">
        <w:rPr>
          <w:rFonts w:ascii="Arial" w:hAnsi="Arial" w:cs="Arial"/>
          <w:bCs/>
        </w:rPr>
        <w:t xml:space="preserve"> mit Pflanzenschutzmitteln </w:t>
      </w:r>
      <w:r w:rsidR="00526309" w:rsidRPr="00CF1704">
        <w:rPr>
          <w:rFonts w:ascii="Arial" w:hAnsi="Arial" w:cs="Arial"/>
          <w:bCs/>
        </w:rPr>
        <w:t xml:space="preserve">ist </w:t>
      </w:r>
      <w:r w:rsidR="00A539AC" w:rsidRPr="00CF1704">
        <w:rPr>
          <w:rFonts w:ascii="Arial" w:hAnsi="Arial" w:cs="Arial"/>
          <w:bCs/>
        </w:rPr>
        <w:t>Amazone</w:t>
      </w:r>
      <w:r w:rsidR="00526309" w:rsidRPr="00CF1704">
        <w:rPr>
          <w:rFonts w:ascii="Arial" w:hAnsi="Arial" w:cs="Arial"/>
          <w:bCs/>
        </w:rPr>
        <w:t xml:space="preserve"> ein wichtiges Anliegen. </w:t>
      </w:r>
      <w:r w:rsidR="00826ACC" w:rsidRPr="00CF1704">
        <w:rPr>
          <w:rFonts w:ascii="Arial" w:hAnsi="Arial" w:cs="Arial"/>
          <w:bCs/>
        </w:rPr>
        <w:br/>
      </w:r>
    </w:p>
    <w:p w:rsidR="009A44EA" w:rsidRDefault="00BC738F">
      <w:pPr>
        <w:spacing w:after="120" w:line="360" w:lineRule="auto"/>
        <w:ind w:left="567" w:right="2262"/>
        <w:rPr>
          <w:rFonts w:ascii="Arial" w:hAnsi="Arial" w:cs="Arial"/>
          <w:bCs/>
        </w:rPr>
      </w:pPr>
      <w:r>
        <w:rPr>
          <w:rFonts w:ascii="Arial" w:hAnsi="Arial" w:cs="Arial"/>
          <w:bCs/>
        </w:rPr>
        <w:t>Mit der Zulassung eines Pflanzenschutzmittels schreibt das Bundesamt für Verbraucherschutz und Lebensmittelsicherheit (BVL) den Einsatz einer darauf zugeschnittenen persönlichen Schutzausrüstung (PSA) verbindlich vor.</w:t>
      </w:r>
      <w:r w:rsidR="00826ACC">
        <w:rPr>
          <w:rFonts w:ascii="Arial" w:hAnsi="Arial" w:cs="Arial"/>
          <w:bCs/>
        </w:rPr>
        <w:t xml:space="preserve"> </w:t>
      </w:r>
      <w:r>
        <w:rPr>
          <w:rFonts w:ascii="Arial" w:hAnsi="Arial" w:cs="Arial"/>
          <w:bCs/>
        </w:rPr>
        <w:t xml:space="preserve">Daran orientiert sich das Safety Kit von </w:t>
      </w:r>
      <w:r w:rsidR="00CF1704">
        <w:rPr>
          <w:rFonts w:ascii="Arial" w:hAnsi="Arial" w:cs="Arial"/>
          <w:bCs/>
        </w:rPr>
        <w:t>Amazone</w:t>
      </w:r>
      <w:r>
        <w:rPr>
          <w:rFonts w:ascii="Arial" w:hAnsi="Arial" w:cs="Arial"/>
          <w:bCs/>
        </w:rPr>
        <w:t xml:space="preserve">. Es enthält die geforderten Schutzhandschuhe, Ärmelschürze, Schutzbrille und Atemmaske mit Aktivfilter sowie Augenspülflasche und Desinfektionsmittel. Alle Teile des Safety Kits verfügen über eine DIN- bzw. EN-Zertifizierung entsprechend der Vorgaben des BVL und können im dazugehörigen Safety Kit-Koffer </w:t>
      </w:r>
      <w:r w:rsidR="00826ACC">
        <w:rPr>
          <w:rFonts w:ascii="Arial" w:hAnsi="Arial" w:cs="Arial"/>
          <w:bCs/>
        </w:rPr>
        <w:t xml:space="preserve">sicher </w:t>
      </w:r>
      <w:r>
        <w:rPr>
          <w:rFonts w:ascii="Arial" w:hAnsi="Arial" w:cs="Arial"/>
          <w:bCs/>
        </w:rPr>
        <w:t>aufbewahrt werden.</w:t>
      </w:r>
      <w:r w:rsidR="00826ACC">
        <w:rPr>
          <w:rFonts w:ascii="Arial" w:hAnsi="Arial" w:cs="Arial"/>
          <w:bCs/>
        </w:rPr>
        <w:br/>
      </w:r>
    </w:p>
    <w:p w:rsidR="009A44EA" w:rsidRDefault="00BC738F" w:rsidP="009D4309">
      <w:pPr>
        <w:spacing w:after="120" w:line="360" w:lineRule="auto"/>
        <w:ind w:left="567" w:right="1841"/>
        <w:rPr>
          <w:rFonts w:ascii="Arial" w:hAnsi="Arial" w:cs="Arial"/>
          <w:bCs/>
        </w:rPr>
      </w:pPr>
      <w:r>
        <w:rPr>
          <w:rFonts w:ascii="Arial" w:hAnsi="Arial" w:cs="Arial"/>
          <w:bCs/>
        </w:rPr>
        <w:t>Von besonderer Bedeutung ist hierbei die zertifizierte Är</w:t>
      </w:r>
      <w:r w:rsidR="00DF480D">
        <w:rPr>
          <w:rFonts w:ascii="Arial" w:hAnsi="Arial" w:cs="Arial"/>
          <w:bCs/>
        </w:rPr>
        <w:t>melschürze mit Rückenverschluss</w:t>
      </w:r>
      <w:r>
        <w:rPr>
          <w:rFonts w:ascii="Arial" w:hAnsi="Arial" w:cs="Arial"/>
          <w:bCs/>
        </w:rPr>
        <w:t xml:space="preserve">. Die langlebige und robuste Schürze ist schnell an- und ausgezogen. In Verbindung mit langer Arbeitskleidung schützt sie einen Großteil des Oberkörpers, die Beine und die Arme. Außerdem kann die </w:t>
      </w:r>
      <w:r>
        <w:rPr>
          <w:rFonts w:ascii="Arial" w:hAnsi="Arial" w:cs="Arial"/>
          <w:bCs/>
        </w:rPr>
        <w:lastRenderedPageBreak/>
        <w:t>Ärmelschürze den ansonsten vorgeschriebenen Schutzanzug bei weiteren, potenziell gesundheitsgef</w:t>
      </w:r>
      <w:r w:rsidR="00826ACC">
        <w:rPr>
          <w:rFonts w:ascii="Arial" w:hAnsi="Arial" w:cs="Arial"/>
          <w:bCs/>
        </w:rPr>
        <w:t>ährdenden Tätigkeiten ersetzen</w:t>
      </w:r>
      <w:r>
        <w:rPr>
          <w:rFonts w:ascii="Arial" w:hAnsi="Arial" w:cs="Arial"/>
          <w:bCs/>
        </w:rPr>
        <w:t>.</w:t>
      </w:r>
      <w:r w:rsidR="009D4309">
        <w:rPr>
          <w:rFonts w:ascii="Arial" w:hAnsi="Arial" w:cs="Arial"/>
          <w:bCs/>
        </w:rPr>
        <w:br/>
      </w:r>
    </w:p>
    <w:p w:rsidR="009A44EA" w:rsidRPr="008617A1" w:rsidRDefault="00BC738F">
      <w:pPr>
        <w:spacing w:after="120" w:line="360" w:lineRule="auto"/>
        <w:ind w:left="567" w:right="2262"/>
        <w:rPr>
          <w:rFonts w:ascii="Arial" w:hAnsi="Arial" w:cs="Arial"/>
          <w:bCs/>
        </w:rPr>
      </w:pPr>
      <w:r>
        <w:rPr>
          <w:rFonts w:ascii="Arial" w:hAnsi="Arial" w:cs="Arial"/>
          <w:bCs/>
        </w:rPr>
        <w:t xml:space="preserve">Erhältlich ist das </w:t>
      </w:r>
      <w:r w:rsidR="00E1739D">
        <w:rPr>
          <w:rFonts w:ascii="Arial" w:hAnsi="Arial" w:cs="Arial"/>
          <w:bCs/>
        </w:rPr>
        <w:t>Amazone</w:t>
      </w:r>
      <w:r>
        <w:rPr>
          <w:rFonts w:ascii="Arial" w:hAnsi="Arial" w:cs="Arial"/>
          <w:bCs/>
        </w:rPr>
        <w:t xml:space="preserve"> Safety Kit in den Konfektionsgrößen M und XL zum Preis von 19</w:t>
      </w:r>
      <w:r w:rsidR="00657E1D">
        <w:rPr>
          <w:rFonts w:ascii="Arial" w:hAnsi="Arial" w:cs="Arial"/>
          <w:bCs/>
        </w:rPr>
        <w:t>5</w:t>
      </w:r>
      <w:bookmarkStart w:id="0" w:name="_GoBack"/>
      <w:bookmarkEnd w:id="0"/>
      <w:r w:rsidR="00017033">
        <w:rPr>
          <w:rFonts w:ascii="Arial" w:hAnsi="Arial" w:cs="Arial"/>
          <w:bCs/>
        </w:rPr>
        <w:t xml:space="preserve">,- EUR zzgl. </w:t>
      </w:r>
      <w:r w:rsidR="00017033" w:rsidRPr="008617A1">
        <w:rPr>
          <w:rFonts w:ascii="Arial" w:hAnsi="Arial" w:cs="Arial"/>
          <w:bCs/>
        </w:rPr>
        <w:t>MwSt.</w:t>
      </w:r>
      <w:r w:rsidR="000A76D0" w:rsidRPr="008617A1">
        <w:rPr>
          <w:rFonts w:ascii="Arial" w:hAnsi="Arial" w:cs="Arial"/>
          <w:bCs/>
        </w:rPr>
        <w:t xml:space="preserve"> Das Set kann </w:t>
      </w:r>
      <w:r w:rsidR="00F3632E" w:rsidRPr="008617A1">
        <w:rPr>
          <w:rFonts w:ascii="Arial" w:hAnsi="Arial" w:cs="Arial"/>
          <w:bCs/>
        </w:rPr>
        <w:t>bequem mit der</w:t>
      </w:r>
      <w:r w:rsidR="000A76D0" w:rsidRPr="008617A1">
        <w:rPr>
          <w:rFonts w:ascii="Arial" w:hAnsi="Arial" w:cs="Arial"/>
          <w:bCs/>
        </w:rPr>
        <w:t xml:space="preserve"> neuen Amazone Pflanzenschutzspritze direkt mitbestellt </w:t>
      </w:r>
      <w:r w:rsidR="00F3632E" w:rsidRPr="008617A1">
        <w:rPr>
          <w:rFonts w:ascii="Arial" w:hAnsi="Arial" w:cs="Arial"/>
          <w:bCs/>
        </w:rPr>
        <w:t>werden, ist aber auch einzeln im Handel zu erwerben.</w:t>
      </w:r>
      <w:r w:rsidR="000A76D0" w:rsidRPr="008617A1">
        <w:rPr>
          <w:rFonts w:ascii="Arial" w:hAnsi="Arial" w:cs="Arial"/>
          <w:bCs/>
        </w:rPr>
        <w:t xml:space="preserve"> </w:t>
      </w:r>
    </w:p>
    <w:p w:rsidR="00BC738F" w:rsidRDefault="00BC738F">
      <w:pPr>
        <w:spacing w:after="120" w:line="360" w:lineRule="auto"/>
        <w:ind w:left="567" w:right="2262"/>
        <w:rPr>
          <w:rFonts w:ascii="Arial" w:hAnsi="Arial" w:cs="Arial"/>
          <w:bCs/>
        </w:rPr>
      </w:pPr>
    </w:p>
    <w:p w:rsidR="00017033" w:rsidRDefault="00657E1D">
      <w:pPr>
        <w:spacing w:after="120" w:line="360" w:lineRule="auto"/>
        <w:ind w:left="567" w:right="2262"/>
        <w:rPr>
          <w:rFonts w:ascii="Arial" w:hAnsi="Arial" w:cs="Arial"/>
          <w:bCs/>
        </w:rPr>
      </w:pPr>
      <w:r>
        <w:rPr>
          <w:rFonts w:ascii="Arial" w:hAnsi="Arial" w:cs="Arial"/>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01.25pt">
            <v:imagedata r:id="rId6" o:title="SafetyKit-Koffer_d0_kw_P9229917_niedrig"/>
          </v:shape>
        </w:pict>
      </w:r>
    </w:p>
    <w:p w:rsidR="00145948" w:rsidRPr="00BC738F" w:rsidRDefault="00B73CBA">
      <w:pPr>
        <w:spacing w:after="120" w:line="360" w:lineRule="auto"/>
        <w:ind w:left="567" w:right="2262"/>
        <w:rPr>
          <w:rFonts w:ascii="Arial" w:hAnsi="Arial" w:cs="Arial"/>
          <w:bCs/>
          <w:sz w:val="22"/>
          <w:szCs w:val="22"/>
        </w:rPr>
      </w:pPr>
      <w:r w:rsidRPr="00BC738F">
        <w:rPr>
          <w:rFonts w:ascii="Arial" w:hAnsi="Arial" w:cs="Arial"/>
          <w:bCs/>
          <w:sz w:val="22"/>
          <w:szCs w:val="22"/>
        </w:rPr>
        <w:t>Das AMAZONE Safety Kit bietet S</w:t>
      </w:r>
      <w:r w:rsidR="00BC738F" w:rsidRPr="00BC738F">
        <w:rPr>
          <w:rFonts w:ascii="Arial" w:hAnsi="Arial" w:cs="Arial"/>
          <w:bCs/>
          <w:sz w:val="22"/>
          <w:szCs w:val="22"/>
        </w:rPr>
        <w:t>chutz im Umgang mit Pflanzenschutzmitteln.</w:t>
      </w:r>
    </w:p>
    <w:p w:rsidR="00017033" w:rsidRDefault="00017033">
      <w:pPr>
        <w:rPr>
          <w:rFonts w:ascii="Arial" w:hAnsi="Arial" w:cs="Arial"/>
          <w:bCs/>
        </w:rPr>
      </w:pPr>
      <w:r>
        <w:rPr>
          <w:rFonts w:ascii="Arial" w:hAnsi="Arial" w:cs="Arial"/>
          <w:bCs/>
        </w:rPr>
        <w:br w:type="page"/>
      </w:r>
    </w:p>
    <w:p w:rsidR="009A44EA" w:rsidRDefault="00BC738F">
      <w:pPr>
        <w:spacing w:after="120" w:line="360" w:lineRule="auto"/>
        <w:ind w:left="567" w:right="2262"/>
        <w:rPr>
          <w:rFonts w:ascii="Arial" w:hAnsi="Arial" w:cs="Arial"/>
          <w:bCs/>
        </w:rPr>
      </w:pPr>
      <w:r>
        <w:rPr>
          <w:rFonts w:ascii="Arial" w:hAnsi="Arial" w:cs="Arial"/>
          <w:b/>
          <w:bCs/>
          <w:color w:val="808080" w:themeColor="background1" w:themeShade="80"/>
          <w:sz w:val="20"/>
          <w:szCs w:val="20"/>
        </w:rPr>
        <w:lastRenderedPageBreak/>
        <w:t>Über AMAZONE</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s="Arial"/>
          <w:bCs/>
          <w:color w:val="808080" w:themeColor="background1" w:themeShade="80"/>
          <w:sz w:val="20"/>
          <w:szCs w:val="20"/>
        </w:rPr>
        <w:t xml:space="preserve">Die AMAZONEN-WERKE H. Dreyer </w:t>
      </w:r>
      <w:r w:rsidR="00A93F47">
        <w:rPr>
          <w:rFonts w:ascii="Arial" w:hAnsi="Arial" w:cs="Arial"/>
          <w:bCs/>
          <w:color w:val="808080" w:themeColor="background1" w:themeShade="80"/>
          <w:sz w:val="20"/>
          <w:szCs w:val="20"/>
        </w:rPr>
        <w:t>SE</w:t>
      </w:r>
      <w:r>
        <w:rPr>
          <w:rFonts w:ascii="Arial" w:hAnsi="Arial" w:cs="Arial"/>
          <w:bCs/>
          <w:color w:val="808080" w:themeColor="background1" w:themeShade="80"/>
          <w:sz w:val="20"/>
          <w:szCs w:val="20"/>
        </w:rPr>
        <w:t xml:space="preserve"> &amp; Co.KG mit Hauptsitz in 49205 Hasbergen-Gaste stellen Land- und Kommunalmaschinen her. Das inhabergeführte Unternehmen beschäftigt an neun verschiedenen Produktionsstandorten in Deutschland, Frankreich, Russland und Ungarn rund 1.900 Mitarbeiter. Zum Landmaschinenprogramm zählen Bodenbearbeitungsgeräte, Sämaschinen, Düngerstreuer und Pflanzenschutzgeräte. Seit 2019 gehört die Schmotzer Hacktechnik zur AMAZONE Gruppe. Auf Basis dieser Kernkompetenzen ist AMAZONE heute der Spezialist für den „Intelligenten Pflanzenbau“ in der Landwirtschaft. </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s="Arial"/>
          <w:bCs/>
          <w:color w:val="808080" w:themeColor="background1" w:themeShade="80"/>
          <w:sz w:val="20"/>
          <w:szCs w:val="20"/>
        </w:rPr>
        <w:t xml:space="preserve">Weitere Informationen: </w:t>
      </w:r>
      <w:hyperlink r:id="rId7">
        <w:r>
          <w:rPr>
            <w:rStyle w:val="Internetverknpfung"/>
            <w:rFonts w:ascii="Arial" w:hAnsi="Arial" w:cs="Arial"/>
            <w:bCs/>
            <w:sz w:val="20"/>
            <w:szCs w:val="20"/>
          </w:rPr>
          <w:t>www.amazone.de</w:t>
        </w:r>
      </w:hyperlink>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noProof/>
        </w:rPr>
        <w:drawing>
          <wp:inline distT="0" distB="0" distL="0" distR="0">
            <wp:extent cx="241300" cy="241300"/>
            <wp:effectExtent l="0" t="0" r="0" b="0"/>
            <wp:docPr id="1" name="Grafik 13" descr="cid:FB_70d43fd1-a841-4de4-bbaa-3e1f495f95d3.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3" descr="cid:FB_70d43fd1-a841-4de4-bbaa-3e1f495f95d3.jpg">
                      <a:hlinkClick r:id="rId8"/>
                    </pic:cNvPr>
                    <pic:cNvPicPr>
                      <a:picLocks noChangeAspect="1" noChangeArrowheads="1"/>
                    </pic:cNvPicPr>
                  </pic:nvPicPr>
                  <pic:blipFill>
                    <a:blip r:embed="rId9"/>
                    <a:stretch>
                      <a:fillRect/>
                    </a:stretch>
                  </pic:blipFill>
                  <pic:spPr bwMode="auto">
                    <a:xfrm>
                      <a:off x="0" y="0"/>
                      <a:ext cx="241300" cy="241300"/>
                    </a:xfrm>
                    <a:prstGeom prst="rect">
                      <a:avLst/>
                    </a:prstGeom>
                  </pic:spPr>
                </pic:pic>
              </a:graphicData>
            </a:graphic>
          </wp:inline>
        </w:drawing>
      </w:r>
      <w:r>
        <w:t> </w:t>
      </w:r>
      <w:r>
        <w:rPr>
          <w:noProof/>
        </w:rPr>
        <w:drawing>
          <wp:inline distT="0" distB="0" distL="0" distR="0">
            <wp:extent cx="241300" cy="241300"/>
            <wp:effectExtent l="0" t="0" r="0" b="0"/>
            <wp:docPr id="2" name="Grafik 12" descr="cid:IG_efb650a7-31e4-4674-98db-f2d2d5c58dc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2" descr="cid:IG_efb650a7-31e4-4674-98db-f2d2d5c58dce.jpg">
                      <a:hlinkClick r:id="rId10"/>
                    </pic:cNvPr>
                    <pic:cNvPicPr>
                      <a:picLocks noChangeAspect="1" noChangeArrowheads="1"/>
                    </pic:cNvPicPr>
                  </pic:nvPicPr>
                  <pic:blipFill>
                    <a:blip r:embed="rId11"/>
                    <a:stretch>
                      <a:fillRect/>
                    </a:stretch>
                  </pic:blipFill>
                  <pic:spPr bwMode="auto">
                    <a:xfrm>
                      <a:off x="0" y="0"/>
                      <a:ext cx="241300" cy="241300"/>
                    </a:xfrm>
                    <a:prstGeom prst="rect">
                      <a:avLst/>
                    </a:prstGeom>
                  </pic:spPr>
                </pic:pic>
              </a:graphicData>
            </a:graphic>
          </wp:inline>
        </w:drawing>
      </w:r>
      <w:r>
        <w:t> </w:t>
      </w:r>
      <w:r>
        <w:rPr>
          <w:noProof/>
        </w:rPr>
        <w:drawing>
          <wp:inline distT="0" distB="0" distL="0" distR="0">
            <wp:extent cx="241300" cy="241300"/>
            <wp:effectExtent l="0" t="0" r="0" b="0"/>
            <wp:docPr id="3" name="Grafik 11" descr="cid:YT_e9180d16-5a2b-4618-92e9-22a015f9cafb.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1" descr="cid:YT_e9180d16-5a2b-4618-92e9-22a015f9cafb.jpg">
                      <a:hlinkClick r:id="rId12"/>
                    </pic:cNvPr>
                    <pic:cNvPicPr>
                      <a:picLocks noChangeAspect="1" noChangeArrowheads="1"/>
                    </pic:cNvPicPr>
                  </pic:nvPicPr>
                  <pic:blipFill>
                    <a:blip r:embed="rId13"/>
                    <a:stretch>
                      <a:fillRect/>
                    </a:stretch>
                  </pic:blipFill>
                  <pic:spPr bwMode="auto">
                    <a:xfrm>
                      <a:off x="0" y="0"/>
                      <a:ext cx="241300" cy="241300"/>
                    </a:xfrm>
                    <a:prstGeom prst="rect">
                      <a:avLst/>
                    </a:prstGeom>
                  </pic:spPr>
                </pic:pic>
              </a:graphicData>
            </a:graphic>
          </wp:inline>
        </w:drawing>
      </w:r>
      <w:r>
        <w:t> </w:t>
      </w:r>
      <w:r>
        <w:rPr>
          <w:noProof/>
        </w:rPr>
        <w:drawing>
          <wp:inline distT="0" distB="0" distL="0" distR="0">
            <wp:extent cx="241300" cy="241300"/>
            <wp:effectExtent l="0" t="0" r="0" b="0"/>
            <wp:docPr id="4" name="Grafik 10" descr="cid:LinkedIn_80de4e9c-c7a3-41e3-8e11-063f7eace13d.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0" descr="cid:LinkedIn_80de4e9c-c7a3-41e3-8e11-063f7eace13d.jpg">
                      <a:hlinkClick r:id="rId14"/>
                    </pic:cNvPr>
                    <pic:cNvPicPr>
                      <a:picLocks noChangeAspect="1" noChangeArrowheads="1"/>
                    </pic:cNvPicPr>
                  </pic:nvPicPr>
                  <pic:blipFill>
                    <a:blip r:embed="rId15"/>
                    <a:stretch>
                      <a:fillRect/>
                    </a:stretch>
                  </pic:blipFill>
                  <pic:spPr bwMode="auto">
                    <a:xfrm>
                      <a:off x="0" y="0"/>
                      <a:ext cx="241300" cy="241300"/>
                    </a:xfrm>
                    <a:prstGeom prst="rect">
                      <a:avLst/>
                    </a:prstGeom>
                  </pic:spPr>
                </pic:pic>
              </a:graphicData>
            </a:graphic>
          </wp:inline>
        </w:drawing>
      </w:r>
      <w:r>
        <w:t> </w:t>
      </w:r>
      <w:r>
        <w:rPr>
          <w:noProof/>
        </w:rPr>
        <w:drawing>
          <wp:inline distT="0" distB="0" distL="0" distR="0">
            <wp:extent cx="241300" cy="241300"/>
            <wp:effectExtent l="0" t="0" r="0" b="0"/>
            <wp:docPr id="5" name="Grafik 7" descr="cid:Xing1_e3730686-2953-47a9-9c47-dbaa518a9207.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7" descr="cid:Xing1_e3730686-2953-47a9-9c47-dbaa518a9207.jpg">
                      <a:hlinkClick r:id="rId16"/>
                    </pic:cNvPr>
                    <pic:cNvPicPr>
                      <a:picLocks noChangeAspect="1" noChangeArrowheads="1"/>
                    </pic:cNvPicPr>
                  </pic:nvPicPr>
                  <pic:blipFill>
                    <a:blip r:embed="rId17"/>
                    <a:stretch>
                      <a:fillRect/>
                    </a:stretch>
                  </pic:blipFill>
                  <pic:spPr bwMode="auto">
                    <a:xfrm>
                      <a:off x="0" y="0"/>
                      <a:ext cx="241300" cy="241300"/>
                    </a:xfrm>
                    <a:prstGeom prst="rect">
                      <a:avLst/>
                    </a:prstGeom>
                  </pic:spPr>
                </pic:pic>
              </a:graphicData>
            </a:graphic>
          </wp:inline>
        </w:drawing>
      </w:r>
      <w:r>
        <w:t> </w:t>
      </w:r>
    </w:p>
    <w:sectPr w:rsidR="009A44EA" w:rsidSect="00826ACC">
      <w:headerReference w:type="default" r:id="rId18"/>
      <w:footerReference w:type="default" r:id="rId19"/>
      <w:pgSz w:w="11906" w:h="16838"/>
      <w:pgMar w:top="1702" w:right="567" w:bottom="2127" w:left="567" w:header="1418" w:footer="1417"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B3C" w:rsidRDefault="00BC738F">
      <w:r>
        <w:separator/>
      </w:r>
    </w:p>
  </w:endnote>
  <w:endnote w:type="continuationSeparator" w:id="0">
    <w:p w:rsidR="00A94B3C" w:rsidRDefault="00BC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Fuzeile"/>
    </w:pPr>
    <w:r>
      <w:rPr>
        <w:noProof/>
      </w:rPr>
      <mc:AlternateContent>
        <mc:Choice Requires="wps">
          <w:drawing>
            <wp:anchor distT="0" distB="0" distL="0" distR="0" simplePos="0" relativeHeight="3" behindDoc="1" locked="0" layoutInCell="1" allowOverlap="1" wp14:anchorId="717DFBF2">
              <wp:simplePos x="0" y="0"/>
              <wp:positionH relativeFrom="column">
                <wp:posOffset>377190</wp:posOffset>
              </wp:positionH>
              <wp:positionV relativeFrom="paragraph">
                <wp:posOffset>-20955</wp:posOffset>
              </wp:positionV>
              <wp:extent cx="6483350" cy="434975"/>
              <wp:effectExtent l="0" t="0" r="635" b="0"/>
              <wp:wrapNone/>
              <wp:docPr id="12" name="Text Box 6"/>
              <wp:cNvGraphicFramePr/>
              <a:graphic xmlns:a="http://schemas.openxmlformats.org/drawingml/2006/main">
                <a:graphicData uri="http://schemas.microsoft.com/office/word/2010/wordprocessingShape">
                  <wps:wsp>
                    <wps:cNvSpPr/>
                    <wps:spPr>
                      <a:xfrm>
                        <a:off x="0" y="0"/>
                        <a:ext cx="6482880" cy="43452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line="280" w:lineRule="exact"/>
                            <w:rPr>
                              <w:rFonts w:ascii="Arial" w:hAnsi="Arial"/>
                              <w:spacing w:val="2"/>
                              <w:sz w:val="20"/>
                            </w:rPr>
                          </w:pPr>
                          <w:r>
                            <w:rPr>
                              <w:rFonts w:ascii="Arial" w:hAnsi="Arial"/>
                              <w:color w:val="000000"/>
                              <w:spacing w:val="2"/>
                              <w:sz w:val="20"/>
                            </w:rPr>
                            <w:t>AMAZONEN-WERKE H. DREYER SE &amp; Co. KG ∙ Am Amazonenwerk 9–13 ∙ D-49205 Hasbergen-Gaste</w:t>
                          </w:r>
                        </w:p>
                        <w:p w:rsidR="009A44EA" w:rsidRDefault="00BC738F">
                          <w:pPr>
                            <w:pStyle w:val="Rahmeninhalt"/>
                            <w:spacing w:line="280" w:lineRule="exact"/>
                            <w:rPr>
                              <w:rFonts w:ascii="Arial" w:hAnsi="Arial"/>
                              <w:spacing w:val="2"/>
                              <w:sz w:val="20"/>
                            </w:rPr>
                          </w:pPr>
                          <w:r>
                            <w:rPr>
                              <w:rFonts w:ascii="Arial" w:hAnsi="Arial"/>
                              <w:color w:val="000000"/>
                              <w:spacing w:val="2"/>
                              <w:sz w:val="20"/>
                            </w:rPr>
                            <w:t>Telefon +49 (0)5405 501-0 ∙ amazone@amazone.de ∙ www.amazone.de</w:t>
                          </w:r>
                        </w:p>
                      </w:txbxContent>
                    </wps:txbx>
                    <wps:bodyPr lIns="0" tIns="36360" rIns="0" bIns="0">
                      <a:noAutofit/>
                    </wps:bodyPr>
                  </wps:wsp>
                </a:graphicData>
              </a:graphic>
            </wp:anchor>
          </w:drawing>
        </mc:Choice>
        <mc:Fallback>
          <w:pict>
            <v:rect id="shape_0" ID="Text Box 6" stroked="f" style="position:absolute;margin-left:29.7pt;margin-top:-1.65pt;width:510.4pt;height:34.15pt" wp14:anchorId="717DFBF2">
              <w10:wrap type="square"/>
              <v:fill o:detectmouseclick="t" on="false"/>
              <v:stroke color="#3465a4" joinstyle="round" endcap="flat"/>
              <v:textbox>
                <w:txbxContent>
                  <w:p>
                    <w:pPr>
                      <w:pStyle w:val="Rahmeninhalt"/>
                      <w:spacing w:lineRule="exact" w:line="280"/>
                      <w:rPr>
                        <w:rFonts w:ascii="Arial" w:hAnsi="Arial"/>
                        <w:spacing w:val="2"/>
                        <w:sz w:val="20"/>
                      </w:rPr>
                    </w:pPr>
                    <w:r>
                      <w:rPr>
                        <w:rFonts w:ascii="Arial" w:hAnsi="Arial"/>
                        <w:color w:val="000000"/>
                        <w:spacing w:val="2"/>
                        <w:sz w:val="20"/>
                      </w:rPr>
                      <w:t>AMAZONEN-WERKE H. DREYER SE &amp; Co. KG ∙ Am Amazonenwerk 9–13 ∙ D-49205 Hasbergen-Gaste</w:t>
                    </w:r>
                  </w:p>
                  <w:p>
                    <w:pPr>
                      <w:pStyle w:val="Rahmeninhalt"/>
                      <w:spacing w:lineRule="exact" w:line="280"/>
                      <w:rPr>
                        <w:rFonts w:ascii="Arial" w:hAnsi="Arial"/>
                        <w:spacing w:val="2"/>
                        <w:sz w:val="20"/>
                      </w:rPr>
                    </w:pPr>
                    <w:r>
                      <w:rPr>
                        <w:rFonts w:ascii="Arial" w:hAnsi="Arial"/>
                        <w:color w:val="000000"/>
                        <w:spacing w:val="2"/>
                        <w:sz w:val="20"/>
                      </w:rPr>
                      <w:t>Telefon +49 (0)5405 501-0 ∙ amazone@amazone.de ∙ www.amazone.de</w:t>
                    </w:r>
                  </w:p>
                </w:txbxContent>
              </v:textbox>
            </v:rect>
          </w:pict>
        </mc:Fallback>
      </mc:AlternateContent>
    </w:r>
    <w:r>
      <w:rPr>
        <w:noProof/>
      </w:rPr>
      <mc:AlternateContent>
        <mc:Choice Requires="wps">
          <w:drawing>
            <wp:anchor distT="0" distB="0" distL="0" distR="0" simplePos="0" relativeHeight="5" behindDoc="1" locked="0" layoutInCell="1" allowOverlap="1" wp14:anchorId="7B14A6EE">
              <wp:simplePos x="0" y="0"/>
              <wp:positionH relativeFrom="column">
                <wp:posOffset>36195</wp:posOffset>
              </wp:positionH>
              <wp:positionV relativeFrom="paragraph">
                <wp:posOffset>-17780</wp:posOffset>
              </wp:positionV>
              <wp:extent cx="6843395" cy="1270"/>
              <wp:effectExtent l="17145" t="17145" r="10160" b="11430"/>
              <wp:wrapNone/>
              <wp:docPr id="14" name="Line 7"/>
              <wp:cNvGraphicFramePr/>
              <a:graphic xmlns:a="http://schemas.openxmlformats.org/drawingml/2006/main">
                <a:graphicData uri="http://schemas.microsoft.com/office/word/2010/wordprocessingShape">
                  <wps:wsp>
                    <wps:cNvCnPr/>
                    <wps:spPr>
                      <a:xfrm>
                        <a:off x="0" y="0"/>
                        <a:ext cx="684288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85pt,-1.4pt" to="541.6pt,-1.4pt" ID="Line 7" stroked="t" style="position:absolute" wp14:anchorId="7B14A6EE">
              <v:stroke color="#006e31" weight="17640" joinstyle="round" endcap="flat"/>
              <v:fill o:detectmouseclick="t" on="false"/>
            </v:line>
          </w:pict>
        </mc:Fallback>
      </mc:AlternateContent>
    </w:r>
    <w:r>
      <w:rPr>
        <w:noProof/>
      </w:rPr>
      <mc:AlternateContent>
        <mc:Choice Requires="wps">
          <w:drawing>
            <wp:anchor distT="0" distB="0" distL="0" distR="0" simplePos="0" relativeHeight="7" behindDoc="1" locked="0" layoutInCell="1" allowOverlap="1" wp14:anchorId="651065ED">
              <wp:simplePos x="0" y="0"/>
              <wp:positionH relativeFrom="column">
                <wp:posOffset>34290</wp:posOffset>
              </wp:positionH>
              <wp:positionV relativeFrom="paragraph">
                <wp:posOffset>436245</wp:posOffset>
              </wp:positionV>
              <wp:extent cx="6826885" cy="1270"/>
              <wp:effectExtent l="15240" t="17145" r="9525" b="11430"/>
              <wp:wrapNone/>
              <wp:docPr id="15" name="Line 8"/>
              <wp:cNvGraphicFramePr/>
              <a:graphic xmlns:a="http://schemas.openxmlformats.org/drawingml/2006/main">
                <a:graphicData uri="http://schemas.microsoft.com/office/word/2010/wordprocessingShape">
                  <wps:wsp>
                    <wps:cNvCnPr/>
                    <wps:spPr>
                      <a:xfrm>
                        <a:off x="0" y="0"/>
                        <a:ext cx="682632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7pt,34.35pt" to="540.15pt,34.35pt" ID="Line 8" stroked="t" style="position:absolute" wp14:anchorId="651065ED">
              <v:stroke color="#006e31" weight="17640" joinstyle="round" endcap="flat"/>
              <v:fill o:detectmouseclick="t" on="false"/>
            </v:line>
          </w:pict>
        </mc:Fallback>
      </mc:AlternateContent>
    </w:r>
    <w:r>
      <w:rPr>
        <w:noProof/>
      </w:rPr>
      <mc:AlternateContent>
        <mc:Choice Requires="wps">
          <w:drawing>
            <wp:anchor distT="0" distB="0" distL="0" distR="0" simplePos="0" relativeHeight="9" behindDoc="1" locked="0" layoutInCell="1" allowOverlap="1" wp14:anchorId="69EB742D">
              <wp:simplePos x="0" y="0"/>
              <wp:positionH relativeFrom="column">
                <wp:posOffset>5292090</wp:posOffset>
              </wp:positionH>
              <wp:positionV relativeFrom="paragraph">
                <wp:posOffset>471805</wp:posOffset>
              </wp:positionV>
              <wp:extent cx="1603375" cy="182880"/>
              <wp:effectExtent l="0" t="0" r="0" b="10795"/>
              <wp:wrapNone/>
              <wp:docPr id="16" name="Text Box 9"/>
              <wp:cNvGraphicFramePr/>
              <a:graphic xmlns:a="http://schemas.openxmlformats.org/drawingml/2006/main">
                <a:graphicData uri="http://schemas.microsoft.com/office/word/2010/wordprocessingShape">
                  <wps:wsp>
                    <wps:cNvSpPr/>
                    <wps:spPr>
                      <a:xfrm>
                        <a:off x="0" y="0"/>
                        <a:ext cx="1602720" cy="18216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ind w:right="57"/>
                            <w:jc w:val="right"/>
                            <w:rPr>
                              <w:rFonts w:ascii="Arial" w:hAnsi="Arial"/>
                              <w:sz w:val="20"/>
                            </w:rPr>
                          </w:pPr>
                          <w:r>
                            <w:rPr>
                              <w:rFonts w:ascii="Arial" w:hAnsi="Arial"/>
                              <w:color w:val="000000"/>
                              <w:sz w:val="20"/>
                            </w:rPr>
                            <w:t xml:space="preserve">Seite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657E1D">
                            <w:rPr>
                              <w:rFonts w:ascii="Arial" w:hAnsi="Arial"/>
                              <w:noProof/>
                              <w:color w:val="000000"/>
                              <w:sz w:val="20"/>
                            </w:rPr>
                            <w:t>3</w:t>
                          </w:r>
                          <w:r>
                            <w:rPr>
                              <w:rFonts w:ascii="Arial" w:hAnsi="Arial"/>
                              <w:color w:val="000000"/>
                              <w:sz w:val="20"/>
                            </w:rPr>
                            <w:fldChar w:fldCharType="end"/>
                          </w:r>
                          <w:r>
                            <w:rPr>
                              <w:rFonts w:ascii="Arial" w:hAnsi="Arial"/>
                              <w:color w:val="000000"/>
                              <w:sz w:val="20"/>
                            </w:rPr>
                            <w:t xml:space="preserve"> von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657E1D">
                            <w:rPr>
                              <w:rFonts w:ascii="Arial" w:hAnsi="Arial"/>
                              <w:noProof/>
                              <w:color w:val="000000"/>
                              <w:sz w:val="20"/>
                            </w:rPr>
                            <w:t>3</w:t>
                          </w:r>
                          <w:r>
                            <w:rPr>
                              <w:rFonts w:ascii="Arial" w:hAnsi="Arial"/>
                              <w:color w:val="000000"/>
                              <w:sz w:val="20"/>
                            </w:rPr>
                            <w:fldChar w:fldCharType="end"/>
                          </w:r>
                        </w:p>
                      </w:txbxContent>
                    </wps:txbx>
                    <wps:bodyPr lIns="0" tIns="17640" rIns="0" bIns="0">
                      <a:noAutofit/>
                    </wps:bodyPr>
                  </wps:wsp>
                </a:graphicData>
              </a:graphic>
            </wp:anchor>
          </w:drawing>
        </mc:Choice>
        <mc:Fallback>
          <w:pict>
            <v:rect w14:anchorId="69EB742D" id="Text Box 9" o:spid="_x0000_s1029" style="position:absolute;margin-left:416.7pt;margin-top:37.15pt;width:126.25pt;height:14.4pt;z-index:-50331647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" filled="f" stroked="f">
              <v:textbox inset="0,.49mm,0,0">
                <w:txbxContent>
                  <w:p w:rsidR="009A44EA" w:rsidRDefault="00BC738F">
                    <w:pPr>
                      <w:pStyle w:val="Rahmeninhalt"/>
                      <w:ind w:right="57"/>
                      <w:jc w:val="right"/>
                      <w:rPr>
                        <w:rFonts w:ascii="Arial" w:hAnsi="Arial"/>
                        <w:sz w:val="20"/>
                      </w:rPr>
                    </w:pPr>
                    <w:r>
                      <w:rPr>
                        <w:rFonts w:ascii="Arial" w:hAnsi="Arial"/>
                        <w:color w:val="000000"/>
                        <w:sz w:val="20"/>
                      </w:rPr>
                      <w:t xml:space="preserve">Seite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657E1D">
                      <w:rPr>
                        <w:rFonts w:ascii="Arial" w:hAnsi="Arial"/>
                        <w:noProof/>
                        <w:color w:val="000000"/>
                        <w:sz w:val="20"/>
                      </w:rPr>
                      <w:t>3</w:t>
                    </w:r>
                    <w:r>
                      <w:rPr>
                        <w:rFonts w:ascii="Arial" w:hAnsi="Arial"/>
                        <w:color w:val="000000"/>
                        <w:sz w:val="20"/>
                      </w:rPr>
                      <w:fldChar w:fldCharType="end"/>
                    </w:r>
                    <w:r>
                      <w:rPr>
                        <w:rFonts w:ascii="Arial" w:hAnsi="Arial"/>
                        <w:color w:val="000000"/>
                        <w:sz w:val="20"/>
                      </w:rPr>
                      <w:t xml:space="preserve"> von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657E1D">
                      <w:rPr>
                        <w:rFonts w:ascii="Arial" w:hAnsi="Arial"/>
                        <w:noProof/>
                        <w:color w:val="000000"/>
                        <w:sz w:val="20"/>
                      </w:rPr>
                      <w:t>3</w:t>
                    </w:r>
                    <w:r>
                      <w:rPr>
                        <w:rFonts w:ascii="Arial" w:hAnsi="Arial"/>
                        <w:color w:val="000000"/>
                        <w:sz w:val="20"/>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B3C" w:rsidRDefault="00BC738F">
      <w:r>
        <w:separator/>
      </w:r>
    </w:p>
  </w:footnote>
  <w:footnote w:type="continuationSeparator" w:id="0">
    <w:p w:rsidR="00A94B3C" w:rsidRDefault="00BC7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Kopfzeile"/>
    </w:pPr>
    <w:r>
      <w:rPr>
        <w:noProof/>
      </w:rPr>
      <mc:AlternateContent>
        <mc:Choice Requires="wps">
          <w:drawing>
            <wp:anchor distT="0" distB="0" distL="0" distR="0" simplePos="0" relativeHeight="16" behindDoc="1" locked="0" layoutInCell="1" allowOverlap="1" wp14:anchorId="7CC331C5">
              <wp:simplePos x="0" y="0"/>
              <wp:positionH relativeFrom="column">
                <wp:posOffset>5158105</wp:posOffset>
              </wp:positionH>
              <wp:positionV relativeFrom="paragraph">
                <wp:posOffset>-500380</wp:posOffset>
              </wp:positionV>
              <wp:extent cx="1623060" cy="291465"/>
              <wp:effectExtent l="0" t="4445" r="3810" b="2540"/>
              <wp:wrapNone/>
              <wp:docPr id="6" name="Text Box 12"/>
              <wp:cNvGraphicFramePr/>
              <a:graphic xmlns:a="http://schemas.openxmlformats.org/drawingml/2006/main">
                <a:graphicData uri="http://schemas.microsoft.com/office/word/2010/wordprocessingShape">
                  <wps:wsp>
                    <wps:cNvSpPr/>
                    <wps:spPr>
                      <a:xfrm>
                        <a:off x="0" y="0"/>
                        <a:ext cx="1622520" cy="29088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after="280"/>
                            <w:ind w:left="142"/>
                            <w:rPr>
                              <w:rFonts w:ascii="Arial" w:hAnsi="Arial"/>
                              <w:b/>
                              <w:color w:val="FFFFFF"/>
                              <w:sz w:val="26"/>
                            </w:rPr>
                          </w:pPr>
                          <w:r>
                            <w:rPr>
                              <w:rFonts w:ascii="Arial" w:hAnsi="Arial"/>
                              <w:b/>
                              <w:color w:val="FFFFFF"/>
                              <w:sz w:val="26"/>
                            </w:rPr>
                            <w:t>Presseinformation</w:t>
                          </w:r>
                        </w:p>
                      </w:txbxContent>
                    </wps:txbx>
                    <wps:bodyPr lIns="0" tIns="0" rIns="0" bIns="0">
                      <a:noAutofit/>
                    </wps:bodyPr>
                  </wps:wsp>
                </a:graphicData>
              </a:graphic>
            </wp:anchor>
          </w:drawing>
        </mc:Choice>
        <mc:Fallback>
          <w:pict>
            <v:rect id="shape_0" ID="Text Box 12" stroked="f" style="position:absolute;margin-left:406.15pt;margin-top:-39.4pt;width:127.7pt;height:22.85pt" wp14:anchorId="7CC331C5">
              <w10:wrap type="square"/>
              <v:fill o:detectmouseclick="t" on="false"/>
              <v:stroke color="#3465a4" joinstyle="round" endcap="flat"/>
              <v:textbox>
                <w:txbxContent>
                  <w:p>
                    <w:pPr>
                      <w:pStyle w:val="Rahmeninhalt"/>
                      <w:spacing w:before="0" w:after="280"/>
                      <w:ind w:left="142" w:hanging="0"/>
                      <w:rPr>
                        <w:rFonts w:ascii="Arial" w:hAnsi="Arial"/>
                        <w:b/>
                        <w:b/>
                        <w:color w:val="FFFFFF"/>
                        <w:sz w:val="26"/>
                      </w:rPr>
                    </w:pPr>
                    <w:r>
                      <w:rPr>
                        <w:rFonts w:ascii="Arial" w:hAnsi="Arial"/>
                        <w:b/>
                        <w:color w:val="FFFFFF"/>
                        <w:sz w:val="26"/>
                      </w:rPr>
                      <w:t>Presseinformation</w:t>
                    </w:r>
                  </w:p>
                </w:txbxContent>
              </v:textbox>
            </v:rect>
          </w:pict>
        </mc:Fallback>
      </mc:AlternateContent>
    </w:r>
    <w:r>
      <w:rPr>
        <w:noProof/>
      </w:rPr>
      <mc:AlternateContent>
        <mc:Choice Requires="wpg">
          <w:drawing>
            <wp:anchor distT="0" distB="0" distL="0" distR="0" simplePos="0" relativeHeight="18" behindDoc="1" locked="0" layoutInCell="1" allowOverlap="1" wp14:anchorId="422F34D7">
              <wp:simplePos x="0" y="0"/>
              <wp:positionH relativeFrom="column">
                <wp:posOffset>2249805</wp:posOffset>
              </wp:positionH>
              <wp:positionV relativeFrom="paragraph">
                <wp:posOffset>-692150</wp:posOffset>
              </wp:positionV>
              <wp:extent cx="4714240" cy="375285"/>
              <wp:effectExtent l="0" t="0" r="0" b="8890"/>
              <wp:wrapNone/>
              <wp:docPr id="8" name="Gruppieren 10"/>
              <wp:cNvGraphicFramePr/>
              <a:graphic xmlns:a="http://schemas.openxmlformats.org/drawingml/2006/main">
                <a:graphicData uri="http://schemas.microsoft.com/office/word/2010/wordprocessingGroup">
                  <wpg:wgp>
                    <wpg:cNvGrpSpPr/>
                    <wpg:grpSpPr>
                      <a:xfrm>
                        <a:off x="0" y="0"/>
                        <a:ext cx="4713480" cy="374760"/>
                        <a:chOff x="0" y="0"/>
                        <a:chExt cx="0" cy="0"/>
                      </a:xfrm>
                    </wpg:grpSpPr>
                    <wps:wsp>
                      <wps:cNvPr id="7" name="Rechteck 7"/>
                      <wps:cNvSpPr/>
                      <wps:spPr>
                        <a:xfrm rot="10800000">
                          <a:off x="4202280" y="0"/>
                          <a:ext cx="511200" cy="37476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s:wsp>
                      <wps:cNvPr id="9" name="Parallelogramm 9"/>
                      <wps:cNvSpPr/>
                      <wps:spPr>
                        <a:xfrm rot="10800000">
                          <a:off x="0" y="0"/>
                          <a:ext cx="4577760" cy="37476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g:wgp>
                </a:graphicData>
              </a:graphic>
            </wp:anchor>
          </w:drawing>
        </mc:Choice>
        <mc:Fallback>
          <w:pict>
            <v:group id="shape_0" alt="Gruppieren 10" style="position:absolute;margin-left:177.1pt;margin-top:-54.55pt;width:371.1pt;height:29.5pt" coordorigin="3542,-1091" coordsize="7422,590">
              <v:rect id="shape_0" fillcolor="#397c34" stroked="f" style="position:absolute;left:10161;top:-1090;width:804;height:589;rotation:180">
                <w10:wrap type="none"/>
                <v:fill o:detectmouseclick="t" type="solid" color2="#c683cb"/>
                <v:stroke color="#3465a4" weight="25560" joinstyle="round" endcap="flat"/>
              </v:rect>
              <v:shapetype id="shapetype_7" coordsize="21600,21600" o:spt="7" adj="5400" path="m,21600l@1,l21600,l@4,21600xe">
                <v:stroke joinstyle="miter"/>
                <v:formulas>
                  <v:f eqn="val 21600"/>
                  <v:f eqn="val #0"/>
                  <v:f eqn="prod 1 @1 2"/>
                  <v:f eqn="sum width 0 @2"/>
                  <v:f eqn="sum width 0 @1"/>
                  <v:f eqn="prod @4 1 2"/>
                  <v:f eqn="sum width 0 @5"/>
                  <v:f eqn="prod 10800 @1 @0"/>
                  <v:f eqn="prod 5 @1 @0"/>
                  <v:f eqn="sum 1 @8 0"/>
                  <v:f eqn="prod 1 @9 12"/>
                  <v:f eqn="prod 100000 @10 1"/>
                  <v:f eqn="sum width 0 @11"/>
                  <v:f eqn="sum height 0 @11"/>
                  <v:f eqn="prod height 10800 @1"/>
                  <v:f eqn="val @14"/>
                  <v:f eqn="sum height 0 @15"/>
                </v:formulas>
                <v:path gradientshapeok="t" o:connecttype="rect" textboxrect="@11,@11,@12,@13"/>
                <v:handles>
                  <v:h position="@1,0"/>
                </v:handles>
              </v:shapetype>
              <v:shape id="shape_0" fillcolor="#397c34" stroked="f" style="position:absolute;left:3543;top:-1090;width:7208;height:589;rotation:180" type="shapetype_7">
                <w10:wrap type="none"/>
                <v:fill o:detectmouseclick="t" type="solid" color2="#c683cb"/>
                <v:stroke color="#3465a4" weight="25560" joinstyle="round" endcap="flat"/>
              </v:shape>
            </v:group>
          </w:pict>
        </mc:Fallback>
      </mc:AlternateContent>
    </w:r>
    <w:r>
      <w:rPr>
        <w:noProof/>
      </w:rPr>
      <mc:AlternateContent>
        <mc:Choice Requires="wpg">
          <w:drawing>
            <wp:anchor distT="0" distB="0" distL="0" distR="0" simplePos="0" relativeHeight="20" behindDoc="1" locked="0" layoutInCell="1" allowOverlap="1" wp14:anchorId="4698A173">
              <wp:simplePos x="0" y="0"/>
              <wp:positionH relativeFrom="column">
                <wp:posOffset>-133350</wp:posOffset>
              </wp:positionH>
              <wp:positionV relativeFrom="paragraph">
                <wp:posOffset>-694055</wp:posOffset>
              </wp:positionV>
              <wp:extent cx="2825115" cy="506730"/>
              <wp:effectExtent l="0" t="0" r="0" b="0"/>
              <wp:wrapNone/>
              <wp:docPr id="9" name="Gruppieren 8"/>
              <wp:cNvGraphicFramePr/>
              <a:graphic xmlns:a="http://schemas.openxmlformats.org/drawingml/2006/main">
                <a:graphicData uri="http://schemas.microsoft.com/office/word/2010/wordprocessingGroup">
                  <wpg:wgp>
                    <wpg:cNvGrpSpPr/>
                    <wpg:grpSpPr>
                      <a:xfrm>
                        <a:off x="0" y="0"/>
                        <a:ext cx="2824560" cy="506160"/>
                        <a:chOff x="0" y="0"/>
                        <a:chExt cx="0" cy="0"/>
                      </a:xfrm>
                    </wpg:grpSpPr>
                    <wps:wsp>
                      <wps:cNvPr id="11" name="Freihandform 11"/>
                      <wps:cNvSpPr/>
                      <wps:spPr>
                        <a:xfrm>
                          <a:off x="0" y="0"/>
                          <a:ext cx="2824560" cy="506160"/>
                        </a:xfrm>
                        <a:custGeom>
                          <a:avLst/>
                          <a:gdLst/>
                          <a:ahLst/>
                          <a:cxnLst/>
                          <a:rect l="l" t="t" r="r" b="b"/>
                          <a:pathLst>
                            <a:path w="1620" h="290">
                              <a:moveTo>
                                <a:pt x="0" y="290"/>
                              </a:moveTo>
                              <a:lnTo>
                                <a:pt x="0" y="0"/>
                              </a:lnTo>
                              <a:lnTo>
                                <a:pt x="1620" y="0"/>
                              </a:lnTo>
                              <a:lnTo>
                                <a:pt x="1461" y="287"/>
                              </a:lnTo>
                              <a:lnTo>
                                <a:pt x="0" y="290"/>
                              </a:lnTo>
                              <a:close/>
                            </a:path>
                          </a:pathLst>
                        </a:custGeom>
                        <a:solidFill>
                          <a:srgbClr val="FF6900"/>
                        </a:solidFill>
                        <a:ln>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12" name="Grafik 22"/>
                        <pic:cNvPicPr/>
                      </pic:nvPicPr>
                      <pic:blipFill>
                        <a:blip r:embed="rId1"/>
                        <a:stretch/>
                      </pic:blipFill>
                      <pic:spPr>
                        <a:xfrm>
                          <a:off x="324360" y="122400"/>
                          <a:ext cx="1800720" cy="249480"/>
                        </a:xfrm>
                        <a:prstGeom prst="rect">
                          <a:avLst/>
                        </a:prstGeom>
                        <a:ln>
                          <a:noFill/>
                        </a:ln>
                      </pic:spPr>
                    </pic:pic>
                  </wpg:wgp>
                </a:graphicData>
              </a:graphic>
            </wp:anchor>
          </w:drawing>
        </mc:Choice>
        <mc:Fallback>
          <w:pict>
            <v:group id="shape_0" alt="Gruppieren 8" style="position:absolute;margin-left:-10.5pt;margin-top:-54.65pt;width:222.4pt;height:39.85pt" coordorigin="-210,-1093" coordsize="4448,797">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Grafik 22" stroked="f" style="position:absolute;left:301;top:-900;width:2835;height:392" type="shapetype_75">
                <v:imagedata r:id="rId2" o:detectmouseclick="t"/>
                <w10:wrap type="none"/>
                <v:stroke color="#3465a4" joinstyle="round" endcap="flat"/>
              </v:shape>
            </v:group>
          </w:pict>
        </mc:Fallback>
      </mc:AlternateContent>
    </w:r>
    <w:r>
      <w:rPr>
        <w:noProof/>
      </w:rPr>
      <mc:AlternateContent>
        <mc:Choice Requires="wps">
          <w:drawing>
            <wp:anchor distT="0" distB="0" distL="0" distR="0" simplePos="0" relativeHeight="22" behindDoc="1" locked="0" layoutInCell="1" allowOverlap="1" wp14:anchorId="23D93BA9">
              <wp:simplePos x="0" y="0"/>
              <wp:positionH relativeFrom="margin">
                <wp:align>right</wp:align>
              </wp:positionH>
              <wp:positionV relativeFrom="paragraph">
                <wp:posOffset>-682625</wp:posOffset>
              </wp:positionV>
              <wp:extent cx="3060065" cy="361950"/>
              <wp:effectExtent l="0" t="0" r="0" b="0"/>
              <wp:wrapNone/>
              <wp:docPr id="10" name="Rechteck 6"/>
              <wp:cNvGraphicFramePr/>
              <a:graphic xmlns:a="http://schemas.openxmlformats.org/drawingml/2006/main">
                <a:graphicData uri="http://schemas.microsoft.com/office/word/2010/wordprocessingShape">
                  <wps:wsp>
                    <wps:cNvSpPr/>
                    <wps:spPr>
                      <a:xfrm>
                        <a:off x="0" y="0"/>
                        <a:ext cx="3059280" cy="361440"/>
                      </a:xfrm>
                      <a:prstGeom prst="rect">
                        <a:avLst/>
                      </a:prstGeom>
                      <a:noFill/>
                      <a:ln>
                        <a:noFill/>
                      </a:ln>
                    </wps:spPr>
                    <wps:style>
                      <a:lnRef idx="2">
                        <a:schemeClr val="accent1">
                          <a:shade val="50000"/>
                        </a:schemeClr>
                      </a:lnRef>
                      <a:fillRef idx="1">
                        <a:schemeClr val="accent1"/>
                      </a:fillRef>
                      <a:effectRef idx="0">
                        <a:schemeClr val="accent1"/>
                      </a:effectRef>
                      <a:fontRef idx="minor"/>
                    </wps:style>
                    <wps:txbx>
                      <w:txbxContent>
                        <w:p w:rsidR="009A44EA" w:rsidRDefault="00BC738F">
                          <w:pPr>
                            <w:pStyle w:val="StandardWeb"/>
                            <w:spacing w:afterAutospacing="0"/>
                            <w:jc w:val="right"/>
                            <w:rPr>
                              <w:color w:val="FFFFFF" w:themeColor="background1"/>
                            </w:rPr>
                          </w:pPr>
                          <w:r>
                            <w:rPr>
                              <w:rFonts w:ascii="Arial" w:hAnsi="Arial" w:cs="Arial"/>
                              <w:color w:val="FFFFFF" w:themeColor="background1"/>
                              <w:kern w:val="2"/>
                              <w:sz w:val="28"/>
                              <w:szCs w:val="28"/>
                            </w:rPr>
                            <w:t xml:space="preserve">Presseinformation </w:t>
                          </w:r>
                          <w:r w:rsidR="000B2926">
                            <w:rPr>
                              <w:rFonts w:ascii="Arial" w:hAnsi="Arial" w:cs="Arial"/>
                              <w:color w:val="FFFFFF" w:themeColor="background1"/>
                              <w:kern w:val="2"/>
                              <w:sz w:val="28"/>
                              <w:szCs w:val="28"/>
                            </w:rPr>
                            <w:t>November</w:t>
                          </w:r>
                          <w:r>
                            <w:rPr>
                              <w:rFonts w:ascii="Arial" w:hAnsi="Arial" w:cs="Arial"/>
                              <w:color w:val="FFFFFF" w:themeColor="background1"/>
                              <w:kern w:val="2"/>
                              <w:sz w:val="28"/>
                              <w:szCs w:val="28"/>
                            </w:rPr>
                            <w:t xml:space="preserve"> 2021</w:t>
                          </w:r>
                        </w:p>
                      </w:txbxContent>
                    </wps:txbx>
                    <wps:bodyPr anchor="ctr">
                      <a:noAutofit/>
                    </wps:bodyPr>
                  </wps:wsp>
                </a:graphicData>
              </a:graphic>
            </wp:anchor>
          </w:drawing>
        </mc:Choice>
        <mc:Fallback>
          <w:pict>
            <v:rect w14:anchorId="23D93BA9" id="Rechteck 6" o:spid="_x0000_s1027" style="position:absolute;margin-left:189.75pt;margin-top:-53.75pt;width:240.95pt;height:28.5pt;z-index:-503316458;visibility:visible;mso-wrap-style:square;mso-wrap-distance-left:0;mso-wrap-distance-top:0;mso-wrap-distance-right:0;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" filled="f" stroked="f" strokeweight="2pt">
              <v:textbox>
                <w:txbxContent>
                  <w:p w:rsidR="009A44EA" w:rsidRDefault="00BC738F">
                    <w:pPr>
                      <w:pStyle w:val="StandardWeb"/>
                      <w:spacing w:afterAutospacing="0"/>
                      <w:jc w:val="right"/>
                      <w:rPr>
                        <w:color w:val="FFFFFF" w:themeColor="background1"/>
                      </w:rPr>
                    </w:pPr>
                    <w:r>
                      <w:rPr>
                        <w:rFonts w:ascii="Arial" w:hAnsi="Arial" w:cs="Arial"/>
                        <w:color w:val="FFFFFF" w:themeColor="background1"/>
                        <w:kern w:val="2"/>
                        <w:sz w:val="28"/>
                        <w:szCs w:val="28"/>
                      </w:rPr>
                      <w:t xml:space="preserve">Presseinformation </w:t>
                    </w:r>
                    <w:r w:rsidR="000B2926">
                      <w:rPr>
                        <w:rFonts w:ascii="Arial" w:hAnsi="Arial" w:cs="Arial"/>
                        <w:color w:val="FFFFFF" w:themeColor="background1"/>
                        <w:kern w:val="2"/>
                        <w:sz w:val="28"/>
                        <w:szCs w:val="28"/>
                      </w:rPr>
                      <w:t>November</w:t>
                    </w:r>
                    <w:r>
                      <w:rPr>
                        <w:rFonts w:ascii="Arial" w:hAnsi="Arial" w:cs="Arial"/>
                        <w:color w:val="FFFFFF" w:themeColor="background1"/>
                        <w:kern w:val="2"/>
                        <w:sz w:val="28"/>
                        <w:szCs w:val="28"/>
                      </w:rPr>
                      <w:t xml:space="preserve"> 2021</w:t>
                    </w:r>
                  </w:p>
                </w:txbxContent>
              </v:textbox>
              <w10:wrap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defaultTabStop w:val="708"/>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EA"/>
    <w:rsid w:val="00017033"/>
    <w:rsid w:val="000A76D0"/>
    <w:rsid w:val="000B2926"/>
    <w:rsid w:val="00145948"/>
    <w:rsid w:val="00254648"/>
    <w:rsid w:val="00526309"/>
    <w:rsid w:val="005C0C9B"/>
    <w:rsid w:val="0060199E"/>
    <w:rsid w:val="00632608"/>
    <w:rsid w:val="00657E1D"/>
    <w:rsid w:val="00812EE0"/>
    <w:rsid w:val="00826ACC"/>
    <w:rsid w:val="008617A1"/>
    <w:rsid w:val="009A44EA"/>
    <w:rsid w:val="009D4309"/>
    <w:rsid w:val="00A539AC"/>
    <w:rsid w:val="00A93F47"/>
    <w:rsid w:val="00A94B3C"/>
    <w:rsid w:val="00AA3278"/>
    <w:rsid w:val="00B73CBA"/>
    <w:rsid w:val="00BC738F"/>
    <w:rsid w:val="00C766B0"/>
    <w:rsid w:val="00CE2E70"/>
    <w:rsid w:val="00CF1704"/>
    <w:rsid w:val="00DA076C"/>
    <w:rsid w:val="00DF480D"/>
    <w:rsid w:val="00E1739D"/>
    <w:rsid w:val="00F3632E"/>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842C0BF2-14C9-4457-B307-3933D6B11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semiHidden/>
    <w:qFormat/>
    <w:rsid w:val="005E2376"/>
    <w:rPr>
      <w:sz w:val="16"/>
      <w:szCs w:val="16"/>
    </w:rPr>
  </w:style>
  <w:style w:type="character" w:customStyle="1" w:styleId="A4">
    <w:name w:val="A4"/>
    <w:qFormat/>
    <w:rsid w:val="002F53E9"/>
    <w:rPr>
      <w:rFonts w:cs="Helvetica"/>
      <w:color w:val="000000"/>
    </w:rPr>
  </w:style>
  <w:style w:type="character" w:customStyle="1" w:styleId="Internetverknpfung">
    <w:name w:val="Internetverknüpfung"/>
    <w:uiPriority w:val="99"/>
    <w:unhideWhenUsed/>
    <w:rsid w:val="00047CDD"/>
    <w:rPr>
      <w:color w:val="0000FF"/>
      <w:u w:val="single"/>
    </w:rPr>
  </w:style>
  <w:style w:type="character" w:customStyle="1" w:styleId="BesuchteInternetverknpfung">
    <w:name w:val="Besuchte Internetverknüpfung"/>
    <w:uiPriority w:val="99"/>
    <w:semiHidden/>
    <w:unhideWhenUsed/>
    <w:rsid w:val="005D4A16"/>
    <w:rPr>
      <w:color w:val="800080"/>
      <w:u w:val="single"/>
    </w:rPr>
  </w:style>
  <w:style w:type="character" w:customStyle="1" w:styleId="Betont">
    <w:name w:val="Betont"/>
    <w:uiPriority w:val="20"/>
    <w:qFormat/>
    <w:rsid w:val="00706A1F"/>
    <w:rPr>
      <w:i/>
      <w:iCs/>
    </w:rPr>
  </w:style>
  <w:style w:type="character" w:customStyle="1" w:styleId="st">
    <w:name w:val="st"/>
    <w:qFormat/>
    <w:rsid w:val="00706A1F"/>
  </w:style>
  <w:style w:type="character" w:customStyle="1" w:styleId="NurTextZchn">
    <w:name w:val="Nur Text Zchn"/>
    <w:basedOn w:val="Absatz-Standardschriftart"/>
    <w:link w:val="NurText"/>
    <w:uiPriority w:val="99"/>
    <w:semiHidden/>
    <w:qFormat/>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semiHidden/>
    <w:qFormat/>
    <w:rsid w:val="00F0552B"/>
    <w:rPr>
      <w:rFonts w:ascii="Lucida Grande" w:hAnsi="Lucida Grande"/>
      <w:sz w:val="18"/>
      <w:szCs w:val="18"/>
    </w:rPr>
  </w:style>
  <w:style w:type="paragraph" w:customStyle="1" w:styleId="Kopf-undFuzeile">
    <w:name w:val="Kopf- und Fußzeile"/>
    <w:basedOn w:val="Standard"/>
    <w:qFormat/>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qFormat/>
    <w:rsid w:val="00583760"/>
    <w:pPr>
      <w:widowControl w:val="0"/>
      <w:spacing w:line="288" w:lineRule="auto"/>
      <w:textAlignment w:val="center"/>
    </w:pPr>
    <w:rPr>
      <w:rFonts w:ascii="Times-Roman" w:hAnsi="Times-Roman"/>
      <w:color w:val="000000"/>
      <w:sz w:val="24"/>
      <w:szCs w:val="24"/>
    </w:rPr>
  </w:style>
  <w:style w:type="paragraph" w:styleId="StandardWeb">
    <w:name w:val="Normal (Web)"/>
    <w:basedOn w:val="Standard"/>
    <w:uiPriority w:val="99"/>
    <w:qFormat/>
    <w:rsid w:val="00D909EB"/>
    <w:pPr>
      <w:spacing w:afterAutospacing="1"/>
    </w:pPr>
    <w:rPr>
      <w:rFonts w:ascii="Times New Roman" w:hAnsi="Times New Roman"/>
    </w:rPr>
  </w:style>
  <w:style w:type="paragraph" w:styleId="Kommentartext">
    <w:name w:val="annotation text"/>
    <w:basedOn w:val="Standard"/>
    <w:semiHidden/>
    <w:qFormat/>
    <w:rsid w:val="005E2376"/>
    <w:rPr>
      <w:sz w:val="20"/>
      <w:szCs w:val="20"/>
    </w:rPr>
  </w:style>
  <w:style w:type="paragraph" w:styleId="Kommentarthema">
    <w:name w:val="annotation subject"/>
    <w:basedOn w:val="Kommentartext"/>
    <w:next w:val="Kommentartext"/>
    <w:semiHidden/>
    <w:qFormat/>
    <w:rsid w:val="005E2376"/>
    <w:rPr>
      <w:b/>
      <w:bCs/>
    </w:rPr>
  </w:style>
  <w:style w:type="paragraph" w:styleId="NurText">
    <w:name w:val="Plain Text"/>
    <w:basedOn w:val="Standard"/>
    <w:link w:val="NurTextZchn"/>
    <w:uiPriority w:val="99"/>
    <w:semiHidden/>
    <w:unhideWhenUsed/>
    <w:qFormat/>
    <w:rsid w:val="00C24EF3"/>
    <w:rPr>
      <w:rFonts w:ascii="Calibri" w:eastAsiaTheme="minorHAnsi" w:hAnsi="Calibri"/>
      <w:sz w:val="22"/>
      <w:szCs w:val="22"/>
      <w:lang w:eastAsia="en-US"/>
    </w:rPr>
  </w:style>
  <w:style w:type="paragraph" w:customStyle="1" w:styleId="Rahmeninhalt">
    <w:name w:val="Rahmeninhalt"/>
    <w:basedOn w:val="Standard"/>
    <w:qFormat/>
  </w:style>
  <w:style w:type="table" w:customStyle="1" w:styleId="Tabellengitternetz">
    <w:name w:val="Tabellengitternetz"/>
    <w:basedOn w:val="NormaleTabelle"/>
    <w:rsid w:val="00831D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facebook.com/amazone.group" TargetMode="Externa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amazone.net/" TargetMode="External"/><Relationship Id="rId12" Type="http://schemas.openxmlformats.org/officeDocument/2006/relationships/hyperlink" Target="https://www.youtube.com/user/amazonede" TargetMode="External"/><Relationship Id="rId17" Type="http://schemas.openxmlformats.org/officeDocument/2006/relationships/image" Target="media/image6.jpeg"/><Relationship Id="rId2" Type="http://schemas.openxmlformats.org/officeDocument/2006/relationships/settings" Target="settings.xml"/><Relationship Id="rId16" Type="http://schemas.openxmlformats.org/officeDocument/2006/relationships/hyperlink" Target="https://www.xing.com/company/amazone"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endnotes" Target="endnotes.xml"/><Relationship Id="rId15" Type="http://schemas.openxmlformats.org/officeDocument/2006/relationships/image" Target="media/image5.jpeg"/><Relationship Id="rId10" Type="http://schemas.openxmlformats.org/officeDocument/2006/relationships/hyperlink" Target="https://instagram.com/amazone_group"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www.linkedin.com/company/amazone-grou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397</Words>
  <Characters>2508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Company/>
  <LinksUpToDate>false</LinksUpToDate>
  <CharactersWithSpaces>2900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subject/>
  <dc:creator/>
  <dc:description/>
  <cp:lastModifiedBy>Berelsmann Nadine</cp:lastModifiedBy>
  <cp:revision>39</cp:revision>
  <cp:lastPrinted>2021-04-29T14:38:00Z</cp:lastPrinted>
  <dcterms:created xsi:type="dcterms:W3CDTF">2020-10-26T12:46:00Z</dcterms:created>
  <dcterms:modified xsi:type="dcterms:W3CDTF">2021-11-29T09:19:00Z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AdHocReviewCycleID">
    <vt:i4>1185453196</vt:i4>
  </property>
  <property fmtid="{D5CDD505-2E9C-101B-9397-08002B2CF9AE}" pid="9" name="_NewReviewCycle">
    <vt:lpwstr/>
  </property>
  <property fmtid="{D5CDD505-2E9C-101B-9397-08002B2CF9AE}" pid="10" name="_PreviousAdHocReviewCycleID">
    <vt:i4>-626503176</vt:i4>
  </property>
  <property fmtid="{D5CDD505-2E9C-101B-9397-08002B2CF9AE}" pid="11" name="_ReviewingToolsShownOnce">
    <vt:lpwstr/>
  </property>
</Properties>
</file>